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bookmarkStart w:id="0" w:name="_GoBack"/>
      <w:r>
        <w:rPr>
          <w:rFonts w:hint="eastAsia" w:ascii="黑体" w:eastAsia="黑体"/>
          <w:sz w:val="48"/>
          <w:szCs w:val="48"/>
        </w:rPr>
        <w:t>玉祁高级中学钢楼梯维修方案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钢楼梯已用多年，现结构表面已出现严衙锈蚀和断裂，需进行抢修，否则会影响结构使用的安全性能，出现事故，急需维修换板，进行焊接加强和</w:t>
      </w:r>
      <w:r>
        <w:rPr>
          <w:rFonts w:hint="eastAsia"/>
          <w:sz w:val="30"/>
          <w:szCs w:val="30"/>
        </w:rPr>
        <w:t>除锈防腐刷油的涂装。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涂装方案：</w:t>
      </w:r>
      <w:r>
        <w:rPr>
          <w:rFonts w:hint="eastAsia"/>
          <w:sz w:val="30"/>
          <w:szCs w:val="30"/>
        </w:rPr>
        <w:t>采用机械电动和手工结合的除锈方法，达到：St2-3级。刷一道H06-1-3环氧富锌底漆，理论涂布率每道380g/㎡，（以干膜80um计）。再刷一道H53-6环氧云铁防锈中间漆（双组份），理论涂布率每道350g/㎡，（以干膜50um计）。面漆采用满涂二道BS52-12丙烯酸聚氨酯面漆，理论涂布率每道290g/㎡，（以干膜74um计），颜色；604银灰色。涂料采用江苏兰陵化工集团有限公司生产的“兰陵牌”涂料。设计年限；7年。施工方法：手工刷涂、辊涂、喷涂。工艺要求；遵守兰陵涂料操作工艺要求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施工方案：地坪上全部铺好硬板纸或织物塑布，以防坠落下油漆弄脏地板，用滑移脚手架施工，网架内和钢檩条，施工人员爬上去施工全要系好安全带。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屋面板全部拆除，安装采用V-820型宝钢0.6mm厚压型彩钢板，上为海兰色，下为白灰色。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楼梯钢平台平面4</w:t>
      </w:r>
      <w:r>
        <w:rPr>
          <w:rFonts w:hint="eastAsia" w:ascii="宋体" w:hAnsi="宋体" w:cs="宋体"/>
          <w:sz w:val="30"/>
          <w:szCs w:val="30"/>
        </w:rPr>
        <w:t>㎡</w:t>
      </w:r>
      <w:r>
        <w:rPr>
          <w:rFonts w:hint="eastAsia" w:ascii="宋体" w:hAnsi="宋体"/>
          <w:sz w:val="30"/>
          <w:szCs w:val="30"/>
        </w:rPr>
        <w:t>,采用花纹防滑钢板4mm厚铺设焊接，钢结构破损处，采用钢板贴焊补强焊接，其它钢结构损坏处焊接加强。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本维修工程，工期8天。雨天顺延。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施工要有钢构一级资质企业施工。</w:t>
      </w:r>
    </w:p>
    <w:bookmarkEnd w:id="0"/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D835"/>
    <w:multiLevelType w:val="singleLevel"/>
    <w:tmpl w:val="53A0D83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E1"/>
    <w:rsid w:val="000A06E1"/>
    <w:rsid w:val="00E061F7"/>
    <w:rsid w:val="75D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2021-07-23T01:20:00Z</dcterms:created>
  <dc:creator>USER-</dc:creator>
  <cp:lastModifiedBy>Administrator</cp:lastModifiedBy>
  <dcterms:modified xsi:type="dcterms:W3CDTF">2021-07-23T02:36:49Z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