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jc w:val="center"/>
        <w:rPr>
          <w:rFonts w:hint="eastAsia" w:ascii="黑体" w:eastAsia="黑体"/>
          <w:sz w:val="30"/>
          <w:szCs w:val="30"/>
          <w:lang w:eastAsia="zh-CN"/>
        </w:rPr>
      </w:pPr>
      <w:r>
        <w:rPr>
          <w:rFonts w:hint="eastAsia" w:ascii="黑体" w:eastAsia="黑体"/>
          <w:sz w:val="30"/>
          <w:szCs w:val="30"/>
          <w:lang w:eastAsia="zh-CN"/>
        </w:rPr>
        <w:t>无锡市玉祁高级中学门禁、访客系统参数要求</w:t>
      </w:r>
    </w:p>
    <w:p>
      <w:pPr>
        <w:spacing w:after="5" w:line="360" w:lineRule="auto"/>
        <w:ind w:firstLine="480" w:firstLineChars="200"/>
        <w:rPr>
          <w:rFonts w:ascii="宋体" w:hAnsi="宋体"/>
          <w:bCs/>
          <w:sz w:val="24"/>
          <w:szCs w:val="24"/>
        </w:rPr>
      </w:pPr>
      <w:r>
        <w:rPr>
          <w:rFonts w:hint="eastAsia" w:ascii="宋体" w:hAnsi="宋体"/>
          <w:bCs/>
          <w:sz w:val="24"/>
          <w:szCs w:val="24"/>
        </w:rPr>
        <w:t>本项目具体要求如下，投标人所投内容必须满足以下要求，不得有负偏离。</w:t>
      </w:r>
    </w:p>
    <w:p>
      <w:pPr>
        <w:widowControl/>
        <w:spacing w:line="360" w:lineRule="auto"/>
        <w:ind w:firstLine="480" w:firstLineChars="200"/>
        <w:jc w:val="left"/>
        <w:outlineLvl w:val="3"/>
        <w:rPr>
          <w:rFonts w:ascii="Verdana" w:hAnsi="Verdana" w:cs="宋体"/>
          <w:b/>
          <w:bCs/>
          <w:kern w:val="0"/>
          <w:sz w:val="24"/>
          <w:szCs w:val="24"/>
        </w:rPr>
      </w:pPr>
      <w:r>
        <w:rPr>
          <w:rFonts w:hint="eastAsia" w:ascii="Verdana" w:hAnsi="Verdana" w:cs="宋体"/>
          <w:b/>
          <w:bCs/>
          <w:kern w:val="0"/>
          <w:sz w:val="24"/>
          <w:szCs w:val="24"/>
        </w:rPr>
        <w:t>一、项目建设目标</w:t>
      </w:r>
    </w:p>
    <w:p>
      <w:pPr>
        <w:spacing w:line="360" w:lineRule="auto"/>
        <w:rPr>
          <w:rFonts w:hint="eastAsia"/>
          <w:sz w:val="24"/>
          <w:szCs w:val="24"/>
        </w:rPr>
      </w:pPr>
      <w:r>
        <w:rPr>
          <w:rFonts w:hint="eastAsia"/>
          <w:sz w:val="24"/>
          <w:szCs w:val="24"/>
        </w:rPr>
        <w:t xml:space="preserve">     本次采购项目为</w:t>
      </w:r>
      <w:r>
        <w:rPr>
          <w:rFonts w:hint="eastAsia"/>
          <w:sz w:val="24"/>
          <w:szCs w:val="24"/>
        </w:rPr>
        <w:t>无锡市玉祁高级中学的出入口人车综合管理系统，搭建校园人车出入安全管理平台，基于大数据建设提供“校园安全防范+区域数据管理”系统服务平台。通过访客管理系统/人脸识别系统/人行通道闸机系统/车牌识别系统/综合数据管理平台系统，实现人防+技防相结合，构建更安全的校园安全保障体系。</w:t>
      </w:r>
    </w:p>
    <w:p>
      <w:pPr>
        <w:spacing w:line="360" w:lineRule="auto"/>
        <w:ind w:firstLine="600" w:firstLineChars="250"/>
        <w:rPr>
          <w:rFonts w:ascii="宋体" w:hAnsi="宋体" w:cs="宋体"/>
          <w:bCs/>
          <w:sz w:val="24"/>
          <w:szCs w:val="24"/>
        </w:rPr>
      </w:pPr>
    </w:p>
    <w:p>
      <w:pPr>
        <w:pStyle w:val="13"/>
        <w:spacing w:line="360" w:lineRule="auto"/>
        <w:ind w:firstLine="482"/>
        <w:rPr>
          <w:rFonts w:ascii="宋体" w:hAnsi="宋体"/>
          <w:b/>
          <w:sz w:val="24"/>
          <w:szCs w:val="24"/>
        </w:rPr>
      </w:pPr>
      <w:r>
        <w:rPr>
          <w:rFonts w:hint="eastAsia" w:ascii="宋体" w:hAnsi="宋体"/>
          <w:b/>
          <w:sz w:val="24"/>
          <w:szCs w:val="24"/>
        </w:rPr>
        <w:t>二、项目建设原则</w:t>
      </w:r>
    </w:p>
    <w:p>
      <w:pPr>
        <w:spacing w:line="360" w:lineRule="auto"/>
        <w:ind w:right="-92" w:rightChars="-44" w:firstLine="480" w:firstLineChars="200"/>
        <w:rPr>
          <w:rFonts w:ascii="宋体" w:hAnsi="宋体"/>
          <w:sz w:val="24"/>
          <w:szCs w:val="24"/>
        </w:rPr>
      </w:pPr>
      <w:r>
        <w:rPr>
          <w:rFonts w:ascii="宋体" w:hAnsi="宋体"/>
          <w:sz w:val="24"/>
          <w:szCs w:val="24"/>
        </w:rPr>
        <w:t>1、智慧技防校园中安全防范工程的建设应符合《安全防范工程技术标准》（GB50348-2018）要求。</w:t>
      </w:r>
    </w:p>
    <w:p>
      <w:pPr>
        <w:spacing w:line="360" w:lineRule="auto"/>
        <w:ind w:right="-92" w:rightChars="-44" w:firstLine="480" w:firstLineChars="200"/>
        <w:rPr>
          <w:rFonts w:ascii="宋体" w:hAnsi="宋体"/>
          <w:sz w:val="24"/>
          <w:szCs w:val="24"/>
        </w:rPr>
      </w:pPr>
      <w:r>
        <w:rPr>
          <w:rFonts w:ascii="宋体" w:hAnsi="宋体"/>
          <w:sz w:val="24"/>
          <w:szCs w:val="24"/>
        </w:rPr>
        <w:t>2、智慧技防校园中安全防范工程中使用的设备和产品应符合现行国家相关法规和标准要求，并经检测或认证合格。</w:t>
      </w:r>
    </w:p>
    <w:p>
      <w:pPr>
        <w:spacing w:line="360" w:lineRule="auto"/>
        <w:ind w:right="-92" w:rightChars="-44" w:firstLine="480" w:firstLineChars="200"/>
        <w:rPr>
          <w:rFonts w:ascii="宋体" w:hAnsi="宋体"/>
          <w:sz w:val="24"/>
          <w:szCs w:val="24"/>
        </w:rPr>
      </w:pPr>
      <w:r>
        <w:rPr>
          <w:rFonts w:ascii="宋体" w:hAnsi="宋体"/>
          <w:sz w:val="24"/>
          <w:szCs w:val="24"/>
        </w:rPr>
        <w:t>3、智慧技防校园安全防范工程中的视频、人脸图片、车辆图片等，应与我市“雪亮工程”平台联网，终端接口及通讯协议应符合国家现行有关标准规定。</w:t>
      </w:r>
    </w:p>
    <w:p>
      <w:pPr>
        <w:spacing w:line="360" w:lineRule="auto"/>
        <w:ind w:right="-92" w:rightChars="-44" w:firstLine="480" w:firstLineChars="200"/>
        <w:rPr>
          <w:rFonts w:ascii="宋体" w:hAnsi="宋体"/>
          <w:sz w:val="24"/>
          <w:szCs w:val="24"/>
        </w:rPr>
      </w:pPr>
      <w:r>
        <w:rPr>
          <w:rFonts w:ascii="宋体" w:hAnsi="宋体"/>
          <w:sz w:val="24"/>
          <w:szCs w:val="24"/>
        </w:rPr>
        <w:t>4、智慧技防校园安全防范工程通过互联网与其他应用系统实现联网的，应符合GB/T 20271—2006、GB/T 22239—2008 第三级安全防护和本市的相关规定。</w:t>
      </w:r>
    </w:p>
    <w:p>
      <w:pPr>
        <w:pStyle w:val="13"/>
        <w:spacing w:line="360" w:lineRule="auto"/>
        <w:ind w:firstLine="480"/>
        <w:rPr>
          <w:rFonts w:ascii="宋体" w:hAnsi="宋体"/>
          <w:b/>
          <w:sz w:val="24"/>
          <w:szCs w:val="24"/>
        </w:rPr>
      </w:pPr>
      <w:r>
        <w:rPr>
          <w:rFonts w:ascii="宋体" w:hAnsi="宋体"/>
          <w:sz w:val="24"/>
          <w:szCs w:val="24"/>
        </w:rPr>
        <w:t>5、智慧技防校园安全防范工程的建设、除执行本要求外</w:t>
      </w:r>
      <w:r>
        <w:rPr>
          <w:rFonts w:hint="eastAsia" w:ascii="宋体" w:hAnsi="宋体"/>
          <w:sz w:val="24"/>
          <w:szCs w:val="24"/>
        </w:rPr>
        <w:t>，</w:t>
      </w:r>
      <w:r>
        <w:rPr>
          <w:rFonts w:ascii="宋体" w:hAnsi="宋体"/>
          <w:sz w:val="24"/>
          <w:szCs w:val="24"/>
        </w:rPr>
        <w:t>还应符合国家现行工程建设标准及有关技术标准、规范和规定并通过第三方检测</w:t>
      </w:r>
      <w:r>
        <w:rPr>
          <w:rFonts w:hint="eastAsia" w:ascii="宋体" w:hAnsi="宋体"/>
          <w:sz w:val="24"/>
          <w:szCs w:val="24"/>
        </w:rPr>
        <w:t>。</w:t>
      </w:r>
    </w:p>
    <w:p>
      <w:pPr>
        <w:pStyle w:val="13"/>
        <w:spacing w:line="360" w:lineRule="auto"/>
        <w:ind w:firstLine="482"/>
        <w:rPr>
          <w:rFonts w:ascii="宋体" w:hAnsi="宋体"/>
          <w:b/>
          <w:sz w:val="24"/>
          <w:szCs w:val="24"/>
        </w:rPr>
      </w:pPr>
    </w:p>
    <w:p>
      <w:pPr>
        <w:pStyle w:val="13"/>
        <w:spacing w:line="360" w:lineRule="auto"/>
        <w:ind w:firstLine="482"/>
        <w:rPr>
          <w:rFonts w:ascii="宋体" w:hAnsi="宋体"/>
          <w:b/>
          <w:sz w:val="24"/>
          <w:szCs w:val="24"/>
        </w:rPr>
      </w:pPr>
      <w:r>
        <w:rPr>
          <w:rFonts w:hint="eastAsia" w:ascii="宋体" w:hAnsi="宋体"/>
          <w:b/>
          <w:sz w:val="24"/>
          <w:szCs w:val="24"/>
        </w:rPr>
        <w:t>三、项目技术要求</w:t>
      </w:r>
    </w:p>
    <w:p>
      <w:pPr>
        <w:widowControl/>
        <w:shd w:val="clear" w:color="auto" w:fill="FFFFFF"/>
        <w:spacing w:line="360" w:lineRule="auto"/>
        <w:ind w:firstLine="480"/>
        <w:jc w:val="left"/>
        <w:rPr>
          <w:rFonts w:ascii="宋体" w:hAnsi="宋体" w:cs="Arial"/>
          <w:kern w:val="0"/>
          <w:sz w:val="24"/>
          <w:szCs w:val="24"/>
        </w:rPr>
      </w:pPr>
      <w:r>
        <w:rPr>
          <w:rFonts w:hint="eastAsia" w:ascii="宋体" w:hAnsi="宋体" w:cs="Arial"/>
          <w:kern w:val="0"/>
          <w:sz w:val="24"/>
          <w:szCs w:val="24"/>
        </w:rPr>
        <w:t>无锡市玉祁高级中学正门安装人证一体访客管理系统，人脸闸机通道管理系统，车牌识别管理系统；停车场安装车牌识别管理系统，宿舍区安装车牌识别管理系统。</w:t>
      </w:r>
    </w:p>
    <w:p>
      <w:pPr>
        <w:widowControl/>
        <w:shd w:val="clear" w:color="auto" w:fill="FFFFFF"/>
        <w:spacing w:line="360" w:lineRule="auto"/>
        <w:ind w:firstLine="480"/>
        <w:jc w:val="left"/>
        <w:rPr>
          <w:rFonts w:ascii="宋体" w:hAnsi="宋体" w:cs="Arial"/>
          <w:b/>
          <w:kern w:val="0"/>
          <w:sz w:val="24"/>
          <w:szCs w:val="24"/>
        </w:rPr>
      </w:pPr>
      <w:r>
        <w:rPr>
          <w:rFonts w:hint="eastAsia" w:ascii="宋体" w:hAnsi="宋体" w:cs="Arial"/>
          <w:b/>
          <w:kern w:val="0"/>
          <w:sz w:val="24"/>
          <w:szCs w:val="24"/>
        </w:rPr>
        <w:t>设备清单</w:t>
      </w:r>
    </w:p>
    <w:tbl>
      <w:tblPr>
        <w:tblStyle w:val="9"/>
        <w:tblW w:w="9120" w:type="dxa"/>
        <w:tblInd w:w="93" w:type="dxa"/>
        <w:tblLayout w:type="fixed"/>
        <w:tblCellMar>
          <w:top w:w="0" w:type="dxa"/>
          <w:left w:w="108" w:type="dxa"/>
          <w:bottom w:w="0" w:type="dxa"/>
          <w:right w:w="108" w:type="dxa"/>
        </w:tblCellMar>
      </w:tblPr>
      <w:tblGrid>
        <w:gridCol w:w="512"/>
        <w:gridCol w:w="1324"/>
        <w:gridCol w:w="4235"/>
        <w:gridCol w:w="1232"/>
        <w:gridCol w:w="692"/>
        <w:gridCol w:w="1125"/>
      </w:tblGrid>
      <w:tr>
        <w:tblPrEx>
          <w:tblLayout w:type="fixed"/>
          <w:tblCellMar>
            <w:top w:w="0" w:type="dxa"/>
            <w:left w:w="108" w:type="dxa"/>
            <w:bottom w:w="0" w:type="dxa"/>
            <w:right w:w="108" w:type="dxa"/>
          </w:tblCellMar>
        </w:tblPrEx>
        <w:trPr>
          <w:trHeight w:val="270" w:hRule="atLeast"/>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4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说明</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69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人证一体访客登记设备</w:t>
            </w:r>
          </w:p>
        </w:tc>
        <w:tc>
          <w:tcPr>
            <w:tcW w:w="4235" w:type="dxa"/>
            <w:tcBorders>
              <w:top w:val="nil"/>
              <w:left w:val="nil"/>
              <w:bottom w:val="single" w:color="auto" w:sz="4" w:space="0"/>
              <w:right w:val="single" w:color="auto" w:sz="4" w:space="0"/>
            </w:tcBorders>
            <w:shd w:val="clear" w:color="auto" w:fill="auto"/>
            <w:vAlign w:val="center"/>
          </w:tcPr>
          <w:p>
            <w:pPr>
              <w:jc w:val="left"/>
              <w:rPr>
                <w:rFonts w:ascii="微软雅黑" w:hAnsi="微软雅黑" w:eastAsia="微软雅黑"/>
                <w:color w:val="000000"/>
                <w:sz w:val="22"/>
                <w:szCs w:val="22"/>
              </w:rPr>
            </w:pPr>
            <w:r>
              <w:rPr>
                <w:rFonts w:hint="eastAsia" w:ascii="微软雅黑" w:hAnsi="微软雅黑" w:eastAsia="微软雅黑"/>
                <w:color w:val="000000"/>
                <w:sz w:val="22"/>
                <w:szCs w:val="22"/>
              </w:rPr>
              <w:t>★市公安局EAI比对功能：访客身份信息可以对接无锡市公安局EAI系统进行实时比对。</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人证合一功能：对访客可以通过拍摄人脸照片跟身份证照片进行 1：1 的人脸比对，保障登记的证件信息与本人一致。</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★未带身份证人员，可以读取“锡证通”上的电子身份证或网证码进行身份确认。以上标★项投标时须提供访客系统和锡证通上的电子身份证或网证码读取成功的操作视频。</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对身份证及电子身份证都未携带的访客可以对接公安部完整、权威的全国居民身份证制证信息数据库，提供姓名、身份证号、人脸照片等身份信息即可实现身份核验，无证也可实现实名登记，为实名数据提供强有力的验证基础。</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黑名单添加与提醒：不受欢迎人员或公安机关提供的可疑人员名单预先设置黑名单（两种方式：访客登记界面拉黑，“来访记录”界面把相应的访客拉黑）。</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人脸识别终端</w:t>
            </w:r>
          </w:p>
        </w:tc>
        <w:tc>
          <w:tcPr>
            <w:tcW w:w="4235" w:type="dxa"/>
            <w:tcBorders>
              <w:top w:val="nil"/>
              <w:left w:val="nil"/>
              <w:bottom w:val="single" w:color="auto" w:sz="4" w:space="0"/>
              <w:right w:val="single" w:color="auto" w:sz="4" w:space="0"/>
            </w:tcBorders>
            <w:shd w:val="clear" w:color="auto" w:fill="auto"/>
            <w:vAlign w:val="center"/>
          </w:tcPr>
          <w:p>
            <w:pPr>
              <w:jc w:val="left"/>
              <w:rPr>
                <w:rFonts w:ascii="微软雅黑" w:hAnsi="微软雅黑" w:eastAsia="微软雅黑"/>
                <w:color w:val="000000"/>
                <w:sz w:val="22"/>
                <w:szCs w:val="22"/>
              </w:rPr>
            </w:pPr>
            <w:r>
              <w:rPr>
                <w:rFonts w:hint="eastAsia" w:ascii="微软雅黑" w:hAnsi="微软雅黑" w:eastAsia="微软雅黑"/>
                <w:color w:val="000000"/>
                <w:sz w:val="22"/>
                <w:szCs w:val="22"/>
              </w:rPr>
              <w:t>采用7寸TFT液晶屏，屏幕显示分辩率达到1024×600；</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摄像头采用 200万CMOS，支持真实宽动态；</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支持IP65防护等级；</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支持自动补光，可有效降低环境光污染；</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支持10万个用户、10万张人脸、10万张卡、10万个密码、50个管理员、30万条记录；</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支持人脸、IC卡、密码、二维码等多种识别方式，并支持多种组合识别鉴权方式；</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支持显示人脸框，并实时检测最大人脸，支持识别区域及人脸目标大小设置；</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支持面部识别距离0.3m-2.0m；适应0.9m～2.4m身高范围(镜头安装高度1.4米)；</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基于深度人脸识别算法，精准定位目标人脸360个以上关键点位置；</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人脸识别速度0.2秒，可实现无感通行；</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支持活体检测功能，支持手机照片、打印照片和视频防假；</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支持逆光、顺光等强光场景的稳定识别，场景适应性更广；</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支持多种比对结果呈现模式及多种语音提示信息，适应多种场景，有效保障用户隐私；</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支持胁迫报警、 防拆报警、 闯入报警、 门超时报警、非法卡超次报警；</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支持来宾用户下发、巡逻用户下发、黑名单用户下发、VIP用户下发、普通用户下发、特殊用户；</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支持TCP/IP和WIFI接入网络，支持主动注册、P2P注册、DHCP；</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工作温度支持-30至70℃，可适应各种环境；</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968"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人行闸机单机芯</w:t>
            </w:r>
          </w:p>
        </w:tc>
        <w:tc>
          <w:tcPr>
            <w:tcW w:w="4235" w:type="dxa"/>
            <w:tcBorders>
              <w:top w:val="nil"/>
              <w:left w:val="nil"/>
              <w:bottom w:val="single" w:color="auto" w:sz="4" w:space="0"/>
              <w:right w:val="single" w:color="auto" w:sz="4" w:space="0"/>
            </w:tcBorders>
            <w:shd w:val="clear" w:color="auto" w:fill="auto"/>
            <w:vAlign w:val="center"/>
          </w:tcPr>
          <w:p>
            <w:pPr>
              <w:jc w:val="left"/>
              <w:rPr>
                <w:rFonts w:ascii="微软雅黑" w:hAnsi="微软雅黑" w:eastAsia="微软雅黑"/>
                <w:color w:val="000000"/>
                <w:sz w:val="22"/>
                <w:szCs w:val="22"/>
              </w:rPr>
            </w:pPr>
            <w:r>
              <w:rPr>
                <w:rFonts w:hint="eastAsia" w:ascii="微软雅黑" w:hAnsi="微软雅黑" w:eastAsia="微软雅黑"/>
                <w:color w:val="000000"/>
                <w:sz w:val="22"/>
                <w:szCs w:val="22"/>
              </w:rPr>
              <w:t>技术要求</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1、挡板：为304不锈钢挡板厚2mm；</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2、机箱材质：高光亮全304不锈钢厚国标1.5mm ，钣金缝隙＜1豪斯，激光切割加工工艺，刨坑后折弯，边线均匀清晰、光滑圆润、外观时尚；</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3、刷卡面板：激光雕刻工艺带3D丝印刷卡指示，耐磨防刮花，面板厚5mm和不锈钢面平行无缝隙；</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4、红外对射： 配置进口6对以上，需抗户外强光、抗紫外线干扰；</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5、安全防护：设备具有防夹瞬间0.1秒内，完成自动开合功能，如遇强行冲撞瞬间停止自动开合（1N＜夹合力＜300KG可调）不会夹伤人碰伤人、防逆向通行、防尾随功能；</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6、机芯驱动：必须采用工业级220V交流200W伺服马达自带高精度编码器，分体精密行星减速机；</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7、闸机控制器：必须采用工业级PLC交流自动化控制模块，以保证电气安全和精准控制；</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8、伺服马达转速：100-6000转/秒（可通过闸机控系统和软件设置）。</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9、同时设备具备刷卡通行计数记忆功能；</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 xml:space="preserve">10、通讯接口：无源开关信号和具备232协议控制通讯； </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11、刷卡指示灯：根据刷卡情况“有效”和“无效”红、绿指示灯自动切换，非法卡声光报警提示；</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12、电源输入：AC220V±10%、50HZ；</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13、电源输出：DC5V、12V、24V专用供电模块；</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14、掉电自动开闸，支持消防信号常开；</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15、自带多功能组合拨码器：可按要求自由切换设置，如红外感应出门等多种通行模式功能；</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16、通道宽度：600-1200 mm；</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17、工作电流：＜2.5A；</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18、噪音指标：＜30dB；</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19、响应时间：200毫秒；</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20、开关门速度：0.1-60秒（可调）；</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21、工作温度：-20℃~85℃；</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22、通行模式：单/双向通行；</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23、相对湿度：5％~90％ 无结露；</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24、驱动方式：光电感应，电机驱动；</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25、闸机功耗：静态＜20W，420＜动态＜500W；</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26、信号输入：200ms无源触点信号；</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27、防护等级：防护达IP63（支持户外露天防雨）；</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28、通行速度：正常通行≥45人/分钟，快速通行≤60人/分钟</w:t>
            </w:r>
            <w:r>
              <w:rPr>
                <w:rFonts w:hint="eastAsia" w:ascii="微软雅黑" w:hAnsi="微软雅黑" w:eastAsia="微软雅黑"/>
                <w:color w:val="000000"/>
                <w:sz w:val="22"/>
                <w:szCs w:val="22"/>
              </w:rPr>
              <w:br w:type="textWrapping"/>
            </w:r>
            <w:r>
              <w:rPr>
                <w:rFonts w:hint="eastAsia" w:ascii="微软雅黑" w:hAnsi="微软雅黑" w:eastAsia="微软雅黑"/>
                <w:color w:val="000000"/>
                <w:sz w:val="22"/>
                <w:szCs w:val="22"/>
              </w:rPr>
              <w:t>29、人行摆闸速通门（单机芯）的闸门在测试程序状态下以每秒钟开关一次的速度连续动作1000万次无故障；</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65"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三合一读头</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光源：</w:t>
            </w:r>
            <w:r>
              <w:rPr>
                <w:rFonts w:ascii="微软雅黑" w:hAnsi="微软雅黑" w:eastAsia="微软雅黑" w:cs="宋体"/>
                <w:color w:val="000000"/>
                <w:kern w:val="0"/>
                <w:sz w:val="22"/>
                <w:szCs w:val="22"/>
              </w:rPr>
              <w:t>LED</w:t>
            </w:r>
            <w:r>
              <w:rPr>
                <w:rFonts w:hint="eastAsia" w:ascii="微软雅黑" w:hAnsi="微软雅黑" w:eastAsia="微软雅黑" w:cs="宋体"/>
                <w:color w:val="000000"/>
                <w:kern w:val="0"/>
                <w:sz w:val="22"/>
                <w:szCs w:val="22"/>
              </w:rPr>
              <w:t xml:space="preserve"> </w:t>
            </w:r>
          </w:p>
          <w:p>
            <w:pPr>
              <w:jc w:val="left"/>
              <w:rPr>
                <w:rFonts w:ascii="微软雅黑" w:hAnsi="微软雅黑" w:eastAsia="微软雅黑" w:cs="宋体"/>
                <w:color w:val="000000"/>
                <w:sz w:val="22"/>
                <w:szCs w:val="22"/>
              </w:rPr>
            </w:pPr>
            <w:r>
              <w:rPr>
                <w:rFonts w:hint="eastAsia" w:ascii="微软雅黑" w:hAnsi="微软雅黑" w:eastAsia="微软雅黑"/>
                <w:color w:val="000000"/>
                <w:sz w:val="22"/>
                <w:szCs w:val="22"/>
              </w:rPr>
              <w:t>图像传感器</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30万像素CMOS传感芯片            最大分辩率 </w:t>
            </w:r>
            <w:r>
              <w:rPr>
                <w:rFonts w:ascii="微软雅黑" w:hAnsi="微软雅黑" w:eastAsia="微软雅黑" w:cs="宋体"/>
                <w:color w:val="000000"/>
                <w:kern w:val="0"/>
                <w:sz w:val="22"/>
                <w:szCs w:val="22"/>
              </w:rPr>
              <w:t>640*480</w:t>
            </w:r>
            <w:r>
              <w:rPr>
                <w:rFonts w:hint="eastAsia" w:ascii="微软雅黑" w:hAnsi="微软雅黑" w:eastAsia="微软雅黑" w:cs="宋体"/>
                <w:color w:val="000000"/>
                <w:kern w:val="0"/>
                <w:sz w:val="22"/>
                <w:szCs w:val="22"/>
              </w:rPr>
              <w:t xml:space="preserve">                     读码速度 100ms，支持连续识读和感应识读模式                                                识读距离  距窗口镜面0-10cm                                  读卡类型 ISO14443 A卡、Mifare卡、身份证、ISO15693卡、NFC手机                            通讯接口  韦根34</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门禁控制器</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1.通讯方式：TCP/IP；</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2.两门双向，2 万用户/2 万事件</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3.尺寸：190×140（mm）</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块</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685"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车牌识别一体机</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相关功能要求：</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1、外壳防护等级：室外IP54、室内IP52。挡车器遥控距离大于30米（提供公安三所型式检测报告）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2、挡车器具有运行日志。可判断挡车器运行情况。挡车器具有过热保护以及防抬杆报警功能。（</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3、挡车器具有微波车检、地感车检、红外车检、防砸车功能、遇阻反弹功能。</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4、未按规定流程识别车辆标识，或车辆标识识别失败的情况下，能手动开启挡车器；系统能自动记录该行为的发生时间、通道编号、操作员等信息。（</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5、挡车器联网后，可通过软件独立调节栏杆的抬杆、落杆速度。高速抬杆快速通行，慢速落杆确保安全。（</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6、电压范围：180-240V AC。</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7、温度达到设置数值时，降温风扇自动开启，低于设定数值时，预热自动开启。（</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8、防重入重出功能：系统在线时，具有防重入重出的功能。（</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9、从车辆身份信息确认放行到挡车器开启的响应时间≤2s（</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相关参数指标要求：</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管理车辆的出入，具有无线遥控、手操遥控、PC控制升降的功能，并且具备防砸车功能。</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摄像机相关参数指标要求：</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简要：摄像机对停车场出入口的车辆抓拍和识别，确保停车场使用的使用性和高可靠性。</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（1）传感器类型：CMOS或CCD；</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（2）分辨率：≥200万（像素：1920*1080）；</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（3）识别速度：单辆车平均识别时间≤120MS</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（4）适应车速：≤20KM/H</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（5）光圈：应采用自动光圈或定光圈；</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（6）镜头：应采用4mm~13mm；</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（7）最小照度：0.001Lux~0.0002Lux；</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（8）视频压缩标准：H.264/MJPEG；</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（9）智能识别：车牌识别、车型识别、车标识别、车身颜色识别</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车辆捕获率：≥99%，车牌识别率≥99%；</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（10）补光灯控制：补光灯需采用LED光源，自动光控、时控可选；</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（11）通讯方式：10M/100M自适应以太网口；</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（12）图片格式：JPG；</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（13）视频传输：支持视频传输，实时观看码流；</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（14）触发方式：需同时满足视频触发（运动目标检测）及外部硬件触发；</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（15）脱机存储：摄像机可根据存储黑白名单自动控制道闸开/关，需支持白名单存储≥30000条、黑名单存储≥5000条、图片存储≥10000条，联网后自动上传更新；</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（16）车牌识别种类：需支持蓝牌、黄牌、白牌、新能源车牌、使领馆牌、省港两地车牌、军、警及武警牌；</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微软雅黑" w:hAnsi="微软雅黑" w:eastAsia="微软雅黑" w:cs="宋体"/>
                <w:color w:val="000000"/>
                <w:kern w:val="0"/>
                <w:sz w:val="22"/>
                <w:szCs w:val="22"/>
              </w:rPr>
              <w:t>车牌识别栅栏闸一体机</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相关功能要求：</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1、外壳防护等级：室外IP54、室内IP52。挡车器遥控距离大于30米（提供公安三所型式检测报告）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2、挡车器具有运行日志。可判断挡车器运行情况。挡车器具有过热保护以及防抬杆报警功能。（</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3、挡车器具有微波车检、地感车检、红外车检、防砸车功能、遇阻反弹功能。</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4、未按规定流程识别车辆标识，或车辆标识识别失败的情况下，能手动开启挡车器；系统能自动记录该行为的发生时间、通道编号、操作员等信息。（</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5、挡车器联网后，可通过软件独立调节栏杆的抬杆、落杆速度。高速抬杆快速通行，慢速落杆确保安全。（</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6、电压范围：180-240V AC。</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7、温度达到设置数值时，降温风扇自动开启，低于设定数值时，预热自动开启。（</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8、防重入重出功能：系统在线时，具有防重入重出的功能。（</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9、从车辆身份信息确认放行到挡车器开启的响应时间≤2s（</w:t>
            </w:r>
            <w:r>
              <w:rPr>
                <w:rFonts w:hint="eastAsia" w:ascii="微软雅黑" w:hAnsi="微软雅黑" w:eastAsia="微软雅黑"/>
                <w:color w:val="000000"/>
                <w:sz w:val="22"/>
                <w:szCs w:val="22"/>
              </w:rPr>
              <w:t>★</w:t>
            </w:r>
            <w:r>
              <w:rPr>
                <w:rFonts w:hint="eastAsia" w:ascii="微软雅黑" w:hAnsi="微软雅黑" w:eastAsia="微软雅黑" w:cs="宋体"/>
                <w:color w:val="000000"/>
                <w:kern w:val="0"/>
                <w:sz w:val="22"/>
                <w:szCs w:val="22"/>
              </w:rPr>
              <w:t>提供公安三所型式检测报告）</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相关参数指标要求：</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管理车辆的出入，具有无线遥控、手操遥控、PC控制升降的功能，并且具备防砸车功能。</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摄像机相关参数指标要求：</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简要：摄像机对停车场出入口的车辆抓拍和识别，确保停车场使用的使用性和高可靠性。</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（1）传感器类型：CMOS或CCD；</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（2）分辨率：≥200万（像素：1920*1080）；</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（3）识别速度：单辆车平均识别时间≤120MS</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（4）适应车速：≤20KM/H</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（5）光圈：应采用自动光圈或定光圈；</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（6）镜头：应采用4mm~13mm；</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（7）最小照度：0.001Lux~0.0002Lux；</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（8）视频压缩标准：H.264/MJPEG；</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（9）智能识别：车牌识别、车型识别、车标识别、车身颜色识别</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车辆捕获率：≥99%，车牌识别率≥99%；</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（10）补光灯控制：补光灯需采用LED光源，自动光控、时控可选；</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（11）通讯方式：10M/100M自适应以太网口；</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（12）图片格式：JPG；</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（13）视频传输：支持视频传输，实时观看码流；</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（14）触发方式：需同时满足视频触发（运动目标检测）及外部硬件触发；</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（15）脱机存储：摄像机可根据存储黑白名单自动控制道闸开/关，需支持白名单存储≥30000条、黑名单存储≥5000条、图片存储≥10000条，联网后自动上传更新；</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（16）车牌识别种类：需支持蓝牌、黄牌、白牌、新能源车牌、使领馆牌、省港两地车牌、军、警及武警牌；</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24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AI服务器</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采用Linux系统且内嵌AI人工智能算法，</w:t>
            </w:r>
            <w:r>
              <w:rPr>
                <w:rFonts w:ascii="微软雅黑" w:hAnsi="微软雅黑" w:eastAsia="微软雅黑" w:cs="宋体"/>
                <w:color w:val="000000"/>
                <w:kern w:val="0"/>
                <w:sz w:val="22"/>
                <w:szCs w:val="22"/>
              </w:rPr>
              <w:t xml:space="preserve"> </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通过深度学习，在停车场出入口复杂环境下实时识别、目标检测，可以实现对人、车（自行车、电动车、三轮车、摩托车、汽车）物的分类和区分。</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内嵌</w:t>
            </w:r>
            <w:r>
              <w:rPr>
                <w:rFonts w:ascii="微软雅黑" w:hAnsi="微软雅黑" w:eastAsia="微软雅黑" w:cs="宋体"/>
                <w:color w:val="000000"/>
                <w:kern w:val="0"/>
                <w:sz w:val="22"/>
                <w:szCs w:val="22"/>
              </w:rPr>
              <w:t>AI</w:t>
            </w:r>
            <w:r>
              <w:rPr>
                <w:rFonts w:hint="eastAsia" w:ascii="微软雅黑" w:hAnsi="微软雅黑" w:eastAsia="微软雅黑" w:cs="宋体"/>
                <w:color w:val="000000"/>
                <w:kern w:val="0"/>
                <w:sz w:val="22"/>
                <w:szCs w:val="22"/>
              </w:rPr>
              <w:t>车牌识别算法，自带管理软件、数据库，可以管理多个停车场出入口，根据车辆特征进行匹配，实现无人值守。</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通讯接口：TCP/IP网络通讯</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内存：8G内存，支持2个内存插槽</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硬盘：2T机械硬盘</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网卡：2个10/100/1000自适应以太网卡</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24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道闸防砸雷达</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工作电压：</w:t>
            </w:r>
            <w:r>
              <w:rPr>
                <w:rFonts w:ascii="微软雅黑" w:hAnsi="微软雅黑" w:eastAsia="微软雅黑" w:cs="宋体"/>
                <w:color w:val="000000"/>
                <w:kern w:val="0"/>
                <w:sz w:val="22"/>
                <w:szCs w:val="22"/>
              </w:rPr>
              <w:t>10-16V</w:t>
            </w:r>
          </w:p>
          <w:p>
            <w:pPr>
              <w:widowControl/>
              <w:jc w:val="left"/>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w:t>
            </w:r>
            <w:r>
              <w:rPr>
                <w:rFonts w:hint="eastAsia" w:ascii="微软雅黑" w:hAnsi="微软雅黑" w:eastAsia="微软雅黑" w:cs="宋体"/>
                <w:color w:val="000000"/>
                <w:kern w:val="0"/>
                <w:sz w:val="22"/>
                <w:szCs w:val="22"/>
              </w:rPr>
              <w:t>典型值</w:t>
            </w:r>
            <w:r>
              <w:rPr>
                <w:rFonts w:ascii="微软雅黑" w:hAnsi="微软雅黑" w:eastAsia="微软雅黑" w:cs="宋体"/>
                <w:color w:val="000000"/>
                <w:kern w:val="0"/>
                <w:sz w:val="22"/>
                <w:szCs w:val="22"/>
              </w:rPr>
              <w:t xml:space="preserve"> 12V/1A)</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工作温度：</w:t>
            </w:r>
            <w:r>
              <w:rPr>
                <w:rFonts w:ascii="微软雅黑" w:hAnsi="微软雅黑" w:eastAsia="微软雅黑" w:cs="宋体"/>
                <w:color w:val="000000"/>
                <w:kern w:val="0"/>
                <w:sz w:val="22"/>
                <w:szCs w:val="22"/>
              </w:rPr>
              <w:t>-40</w:t>
            </w:r>
            <w:r>
              <w:rPr>
                <w:rFonts w:hint="eastAsia" w:ascii="微软雅黑" w:hAnsi="微软雅黑" w:eastAsia="微软雅黑" w:cs="宋体"/>
                <w:color w:val="000000"/>
                <w:kern w:val="0"/>
                <w:sz w:val="22"/>
                <w:szCs w:val="22"/>
              </w:rPr>
              <w:t>℃</w:t>
            </w:r>
            <w:r>
              <w:rPr>
                <w:rFonts w:ascii="微软雅黑" w:hAnsi="微软雅黑" w:eastAsia="微软雅黑" w:cs="宋体"/>
                <w:color w:val="000000"/>
                <w:kern w:val="0"/>
                <w:sz w:val="22"/>
                <w:szCs w:val="22"/>
              </w:rPr>
              <w:t>~85</w:t>
            </w:r>
            <w:r>
              <w:rPr>
                <w:rFonts w:hint="eastAsia" w:ascii="微软雅黑" w:hAnsi="微软雅黑" w:eastAsia="微软雅黑" w:cs="宋体"/>
                <w:color w:val="000000"/>
                <w:kern w:val="0"/>
                <w:sz w:val="22"/>
                <w:szCs w:val="22"/>
              </w:rPr>
              <w:t>℃</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平均功耗：</w:t>
            </w:r>
            <w:r>
              <w:rPr>
                <w:rFonts w:ascii="微软雅黑" w:hAnsi="微软雅黑" w:eastAsia="微软雅黑" w:cs="宋体"/>
                <w:color w:val="000000"/>
                <w:kern w:val="0"/>
                <w:sz w:val="22"/>
                <w:szCs w:val="22"/>
              </w:rPr>
              <w:t>&lt; 2.5W</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防水等级：</w:t>
            </w:r>
            <w:r>
              <w:rPr>
                <w:rFonts w:ascii="微软雅黑" w:hAnsi="微软雅黑" w:eastAsia="微软雅黑" w:cs="宋体"/>
                <w:color w:val="000000"/>
                <w:kern w:val="0"/>
                <w:sz w:val="22"/>
                <w:szCs w:val="22"/>
              </w:rPr>
              <w:t>IP66</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通信接口：</w:t>
            </w:r>
            <w:r>
              <w:rPr>
                <w:rFonts w:ascii="微软雅黑" w:hAnsi="微软雅黑" w:eastAsia="微软雅黑" w:cs="宋体"/>
                <w:color w:val="000000"/>
                <w:kern w:val="0"/>
                <w:sz w:val="22"/>
                <w:szCs w:val="22"/>
              </w:rPr>
              <w:t>RS485</w:t>
            </w:r>
            <w:r>
              <w:rPr>
                <w:rFonts w:hint="eastAsia" w:ascii="微软雅黑" w:hAnsi="微软雅黑" w:eastAsia="微软雅黑" w:cs="宋体"/>
                <w:color w:val="000000"/>
                <w:kern w:val="0"/>
                <w:sz w:val="22"/>
                <w:szCs w:val="22"/>
              </w:rPr>
              <w:t>；蓝牙</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24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综合管理平台</w:t>
            </w:r>
          </w:p>
        </w:tc>
        <w:tc>
          <w:tcPr>
            <w:tcW w:w="4235" w:type="dxa"/>
            <w:tcBorders>
              <w:top w:val="nil"/>
              <w:left w:val="nil"/>
              <w:bottom w:val="single" w:color="auto" w:sz="4" w:space="0"/>
              <w:right w:val="single" w:color="auto" w:sz="4" w:space="0"/>
            </w:tcBorders>
            <w:shd w:val="clear" w:color="auto" w:fill="auto"/>
            <w:vAlign w:val="center"/>
          </w:tcPr>
          <w:p>
            <w:pPr>
              <w:pStyle w:val="3"/>
              <w:numPr>
                <w:ilvl w:val="0"/>
                <w:numId w:val="0"/>
              </w:numPr>
              <w:spacing w:before="156" w:after="156"/>
              <w:rPr>
                <w:rFonts w:ascii="微软雅黑" w:hAnsi="微软雅黑" w:eastAsia="微软雅黑"/>
                <w:b w:val="0"/>
                <w:color w:val="000000"/>
                <w:kern w:val="0"/>
                <w:sz w:val="22"/>
                <w:szCs w:val="22"/>
              </w:rPr>
            </w:pPr>
            <w:bookmarkStart w:id="0" w:name="_Toc25354"/>
            <w:bookmarkStart w:id="1" w:name="_Toc29623"/>
            <w:bookmarkStart w:id="2" w:name="_Toc5989"/>
            <w:r>
              <w:rPr>
                <w:rFonts w:hint="eastAsia" w:ascii="微软雅黑" w:hAnsi="微软雅黑" w:eastAsia="微软雅黑"/>
                <w:b w:val="0"/>
                <w:color w:val="000000"/>
                <w:kern w:val="0"/>
                <w:sz w:val="22"/>
                <w:szCs w:val="22"/>
              </w:rPr>
              <w:t>用户账号管理</w:t>
            </w:r>
            <w:bookmarkEnd w:id="0"/>
            <w:bookmarkEnd w:id="1"/>
            <w:bookmarkEnd w:id="2"/>
            <w:r>
              <w:rPr>
                <w:rFonts w:hint="eastAsia" w:ascii="微软雅黑" w:hAnsi="微软雅黑" w:eastAsia="微软雅黑"/>
                <w:b w:val="0"/>
                <w:color w:val="000000"/>
                <w:kern w:val="0"/>
                <w:sz w:val="22"/>
                <w:szCs w:val="22"/>
              </w:rPr>
              <w:t>：3级管理</w:t>
            </w:r>
          </w:p>
          <w:p>
            <w:pP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来访统计管理：今日登记统计；黑名单统计；在访人员统计；进岗门岗统计；来访数据分析；在线设备统计</w:t>
            </w:r>
          </w:p>
          <w:p>
            <w:pP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出入门禁数据管理：来访记录；访客门禁记录；员工门禁记录；人员资料管理；黑白名单管理；隐患上报管理；在线设备管理</w:t>
            </w:r>
          </w:p>
          <w:p>
            <w:pP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人脸设备管理：人脸库黑白名单管理，进出记录管理，监测阈值管理，在线设备管理</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数据互通管理：系统互通，信息共享</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项</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管理电脑</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Windows 10；处理器：Intel i5；内存：8G</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5口交换机</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 xml:space="preserve">固定接口 5个10/100/1000Base-T电口（Auto MDI/MDIX） </w:t>
            </w:r>
          </w:p>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网线类型 1000Base-T3/4/5类双绞线，支持最大传输距离100m</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台</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弱电箱</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锈钢300*400</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个</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14 </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电源线</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3*1.5</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米</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网线</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6类</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米</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51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施工调试</w:t>
            </w:r>
          </w:p>
        </w:tc>
        <w:tc>
          <w:tcPr>
            <w:tcW w:w="423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项</w:t>
            </w:r>
          </w:p>
        </w:tc>
        <w:tc>
          <w:tcPr>
            <w:tcW w:w="6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360" w:lineRule="auto"/>
        <w:ind w:firstLine="470" w:firstLineChars="196"/>
        <w:rPr>
          <w:rFonts w:ascii="黑体" w:hAnsi="宋体" w:eastAsia="黑体"/>
          <w:bCs/>
          <w:sz w:val="24"/>
          <w:szCs w:val="24"/>
        </w:rPr>
      </w:pPr>
      <w:r>
        <w:rPr>
          <w:rFonts w:hint="eastAsia" w:ascii="黑体" w:hAnsi="宋体" w:eastAsia="黑体"/>
          <w:bCs/>
          <w:sz w:val="24"/>
          <w:szCs w:val="24"/>
        </w:rPr>
        <w:t>注：以上项目技术要求加</w:t>
      </w:r>
      <w:r>
        <w:rPr>
          <w:rFonts w:hint="eastAsia" w:ascii="微软雅黑" w:hAnsi="微软雅黑" w:eastAsia="微软雅黑"/>
          <w:color w:val="000000"/>
          <w:sz w:val="22"/>
          <w:szCs w:val="22"/>
        </w:rPr>
        <w:t>★</w:t>
      </w:r>
      <w:r>
        <w:rPr>
          <w:rFonts w:hint="eastAsia" w:ascii="黑体" w:hAnsi="宋体" w:eastAsia="黑体"/>
          <w:bCs/>
          <w:sz w:val="24"/>
          <w:szCs w:val="24"/>
        </w:rPr>
        <w:t>项所须提供的证明材料必须按要求提供，否则将被视为无效投标文件。</w:t>
      </w:r>
    </w:p>
    <w:p>
      <w:pPr>
        <w:widowControl/>
        <w:shd w:val="clear" w:color="auto" w:fill="FFFFFF"/>
        <w:spacing w:line="360" w:lineRule="auto"/>
        <w:ind w:firstLine="480"/>
        <w:jc w:val="left"/>
        <w:rPr>
          <w:rFonts w:ascii="黑体" w:hAnsi="宋体" w:eastAsia="黑体"/>
          <w:sz w:val="24"/>
          <w:szCs w:val="24"/>
        </w:rPr>
      </w:pPr>
    </w:p>
    <w:p>
      <w:pPr>
        <w:rPr>
          <w:rFonts w:hint="eastAsia" w:eastAsia="黑体" w:asciiTheme="majorEastAsia" w:hAnsiTheme="majorEastAsia"/>
          <w:b/>
          <w:bCs/>
          <w:sz w:val="24"/>
          <w:szCs w:val="24"/>
          <w:lang w:eastAsia="zh-CN"/>
        </w:rPr>
      </w:pPr>
      <w:r>
        <w:rPr>
          <w:rFonts w:hint="eastAsia" w:ascii="黑体" w:eastAsia="黑体"/>
          <w:bCs/>
          <w:sz w:val="24"/>
          <w:szCs w:val="24"/>
        </w:rPr>
        <w:t xml:space="preserve">评分标准:  </w:t>
      </w:r>
      <w:r>
        <w:rPr>
          <w:rFonts w:hint="eastAsia" w:ascii="黑体" w:eastAsia="黑体"/>
          <w:bCs/>
          <w:sz w:val="24"/>
          <w:szCs w:val="24"/>
          <w:lang w:eastAsia="zh-CN"/>
        </w:rPr>
        <w:t>各项参数符合投标要求的报价供应商，最低价中标。最终解释权归无锡市玉祁高级中学所有。</w:t>
      </w:r>
      <w:bookmarkStart w:id="3" w:name="_GoBack"/>
      <w:bookmarkEnd w:id="3"/>
    </w:p>
    <w:p>
      <w:pPr>
        <w:tabs>
          <w:tab w:val="left" w:pos="525"/>
          <w:tab w:val="left" w:pos="945"/>
          <w:tab w:val="left" w:pos="1155"/>
          <w:tab w:val="left" w:pos="3823"/>
        </w:tabs>
        <w:spacing w:line="360" w:lineRule="auto"/>
        <w:ind w:left="525"/>
      </w:pPr>
    </w:p>
    <w:sectPr>
      <w:footerReference r:id="rId3" w:type="default"/>
      <w:footerReference r:id="rId4"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13</w:t>
    </w:r>
    <w:r>
      <w:fldChar w:fldCharType="end"/>
    </w:r>
  </w:p>
  <w:p>
    <w:pPr>
      <w:pStyle w:val="5"/>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7EC5"/>
    <w:multiLevelType w:val="multilevel"/>
    <w:tmpl w:val="2D2C7EC5"/>
    <w:lvl w:ilvl="0" w:tentative="0">
      <w:start w:val="1"/>
      <w:numFmt w:val="chineseCounting"/>
      <w:pStyle w:val="2"/>
      <w:lvlText w:val="%1."/>
      <w:lvlJc w:val="left"/>
      <w:pPr>
        <w:ind w:left="432" w:hanging="432"/>
      </w:pPr>
      <w:rPr>
        <w:rFonts w:hint="eastAsia" w:ascii="宋体" w:hAnsi="宋体" w:eastAsia="宋体" w:cs="宋体"/>
      </w:rPr>
    </w:lvl>
    <w:lvl w:ilvl="1" w:tentative="0">
      <w:start w:val="1"/>
      <w:numFmt w:val="decimal"/>
      <w:pStyle w:val="3"/>
      <w:lvlText w:val="%2."/>
      <w:lvlJc w:val="left"/>
      <w:pPr>
        <w:ind w:left="575" w:hanging="575"/>
      </w:pPr>
      <w:rPr>
        <w:rFonts w:hint="eastAsia" w:ascii="宋体" w:hAnsi="宋体" w:eastAsia="宋体" w:cs="宋体"/>
        <w:b/>
        <w:sz w:val="28"/>
      </w:rPr>
    </w:lvl>
    <w:lvl w:ilvl="2" w:tentative="0">
      <w:start w:val="1"/>
      <w:numFmt w:val="decimal"/>
      <w:pStyle w:val="4"/>
      <w:lvlText w:val="%2.%3"/>
      <w:lvlJc w:val="left"/>
      <w:pPr>
        <w:ind w:left="720" w:hanging="720"/>
      </w:pPr>
      <w:rPr>
        <w:rFonts w:hint="eastAsia" w:ascii="宋体" w:hAnsi="宋体" w:eastAsia="宋体" w:cs="宋体"/>
        <w:b/>
        <w:sz w:val="28"/>
      </w:rPr>
    </w:lvl>
    <w:lvl w:ilvl="3" w:tentative="0">
      <w:start w:val="1"/>
      <w:numFmt w:val="decimal"/>
      <w:lvlText w:val="%2.%3.%4"/>
      <w:lvlJc w:val="left"/>
      <w:pPr>
        <w:ind w:left="864" w:hanging="864"/>
      </w:pPr>
      <w:rPr>
        <w:rFonts w:hint="eastAsia" w:ascii="宋体" w:hAnsi="宋体" w:eastAsia="宋体" w:cs="宋体"/>
        <w:b/>
        <w:sz w:val="28"/>
      </w:rPr>
    </w:lvl>
    <w:lvl w:ilvl="4" w:tentative="0">
      <w:start w:val="1"/>
      <w:numFmt w:val="decimal"/>
      <w:lvlText w:val="%2.%3.%4.%5"/>
      <w:lvlJc w:val="left"/>
      <w:pPr>
        <w:ind w:left="1008" w:hanging="1008"/>
      </w:pPr>
      <w:rPr>
        <w:rFonts w:hint="eastAsia" w:ascii="宋体" w:hAnsi="宋体" w:eastAsia="宋体" w:cs="宋体"/>
        <w:b/>
        <w:sz w:val="28"/>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A5B"/>
    <w:rsid w:val="00072157"/>
    <w:rsid w:val="00083626"/>
    <w:rsid w:val="000C63CA"/>
    <w:rsid w:val="003538FE"/>
    <w:rsid w:val="004B3052"/>
    <w:rsid w:val="005924A1"/>
    <w:rsid w:val="005D1155"/>
    <w:rsid w:val="00707A5B"/>
    <w:rsid w:val="00710835"/>
    <w:rsid w:val="009D68E6"/>
    <w:rsid w:val="00AF37B7"/>
    <w:rsid w:val="00C06D88"/>
    <w:rsid w:val="00E9604A"/>
    <w:rsid w:val="73A3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6"/>
    <w:qFormat/>
    <w:uiPriority w:val="0"/>
    <w:pPr>
      <w:numPr>
        <w:ilvl w:val="0"/>
        <w:numId w:val="1"/>
      </w:numPr>
      <w:tabs>
        <w:tab w:val="left" w:pos="0"/>
      </w:tabs>
      <w:spacing w:beforeLines="50" w:afterLines="50" w:line="360" w:lineRule="auto"/>
      <w:ind w:left="0" w:firstLine="0"/>
      <w:outlineLvl w:val="0"/>
    </w:pPr>
    <w:rPr>
      <w:rFonts w:ascii="宋体" w:hAnsi="宋体" w:cs="宋体"/>
      <w:b/>
      <w:kern w:val="28"/>
      <w:sz w:val="28"/>
      <w:szCs w:val="28"/>
    </w:rPr>
  </w:style>
  <w:style w:type="paragraph" w:styleId="3">
    <w:name w:val="heading 2"/>
    <w:basedOn w:val="1"/>
    <w:next w:val="1"/>
    <w:link w:val="17"/>
    <w:unhideWhenUsed/>
    <w:qFormat/>
    <w:uiPriority w:val="0"/>
    <w:pPr>
      <w:numPr>
        <w:ilvl w:val="1"/>
        <w:numId w:val="1"/>
      </w:numPr>
      <w:tabs>
        <w:tab w:val="left" w:pos="210"/>
      </w:tabs>
      <w:spacing w:beforeLines="50" w:afterLines="50" w:line="360" w:lineRule="auto"/>
      <w:ind w:left="240" w:leftChars="100" w:firstLine="0"/>
      <w:outlineLvl w:val="1"/>
    </w:pPr>
    <w:rPr>
      <w:rFonts w:ascii="宋体" w:hAnsi="宋体" w:cs="宋体"/>
      <w:b/>
      <w:kern w:val="28"/>
      <w:sz w:val="28"/>
      <w:szCs w:val="28"/>
    </w:rPr>
  </w:style>
  <w:style w:type="paragraph" w:styleId="4">
    <w:name w:val="heading 3"/>
    <w:basedOn w:val="1"/>
    <w:next w:val="1"/>
    <w:link w:val="18"/>
    <w:unhideWhenUsed/>
    <w:qFormat/>
    <w:uiPriority w:val="0"/>
    <w:pPr>
      <w:numPr>
        <w:ilvl w:val="2"/>
        <w:numId w:val="1"/>
      </w:numPr>
      <w:tabs>
        <w:tab w:val="left" w:pos="210"/>
      </w:tabs>
      <w:spacing w:beforeLines="50" w:afterLines="50" w:line="360" w:lineRule="auto"/>
      <w:ind w:left="1200" w:leftChars="200" w:firstLine="0"/>
      <w:outlineLvl w:val="2"/>
    </w:pPr>
    <w:rPr>
      <w:rFonts w:ascii="宋体" w:hAnsi="宋体" w:cs="宋体"/>
      <w:b/>
      <w:kern w:val="28"/>
      <w:sz w:val="28"/>
      <w:szCs w:val="2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0"/>
    <w:rPr>
      <w:rFonts w:cs="Times New Roman"/>
    </w:rPr>
  </w:style>
  <w:style w:type="character" w:customStyle="1" w:styleId="10">
    <w:name w:val="页眉 Char"/>
    <w:basedOn w:val="7"/>
    <w:link w:val="6"/>
    <w:semiHidden/>
    <w:uiPriority w:val="99"/>
    <w:rPr>
      <w:sz w:val="18"/>
      <w:szCs w:val="18"/>
    </w:rPr>
  </w:style>
  <w:style w:type="character" w:customStyle="1" w:styleId="11">
    <w:name w:val="页脚 Char"/>
    <w:basedOn w:val="7"/>
    <w:link w:val="5"/>
    <w:uiPriority w:val="99"/>
    <w:rPr>
      <w:sz w:val="18"/>
      <w:szCs w:val="18"/>
    </w:rPr>
  </w:style>
  <w:style w:type="character" w:customStyle="1" w:styleId="12">
    <w:name w:val="列出段落 Char"/>
    <w:link w:val="13"/>
    <w:qFormat/>
    <w:locked/>
    <w:uiPriority w:val="34"/>
  </w:style>
  <w:style w:type="paragraph" w:styleId="13">
    <w:name w:val="List Paragraph"/>
    <w:basedOn w:val="1"/>
    <w:link w:val="12"/>
    <w:qFormat/>
    <w:uiPriority w:val="34"/>
    <w:pPr>
      <w:ind w:firstLine="420" w:firstLineChars="200"/>
    </w:pPr>
    <w:rPr>
      <w:rFonts w:asciiTheme="minorHAnsi" w:hAnsiTheme="minorHAnsi" w:eastAsiaTheme="minorEastAsia" w:cstheme="minorBidi"/>
      <w:szCs w:val="22"/>
    </w:rPr>
  </w:style>
  <w:style w:type="paragraph" w:customStyle="1" w:styleId="14">
    <w:name w:val="列出段落1"/>
    <w:basedOn w:val="1"/>
    <w:qFormat/>
    <w:uiPriority w:val="0"/>
    <w:pPr>
      <w:ind w:firstLine="420" w:firstLineChars="200"/>
    </w:pPr>
    <w:rPr>
      <w:kern w:val="0"/>
      <w:sz w:val="20"/>
    </w:rPr>
  </w:style>
  <w:style w:type="paragraph" w:customStyle="1" w:styleId="15">
    <w:name w:val="Table Paragraph"/>
    <w:basedOn w:val="1"/>
    <w:qFormat/>
    <w:uiPriority w:val="1"/>
    <w:pPr>
      <w:autoSpaceDE w:val="0"/>
      <w:autoSpaceDN w:val="0"/>
      <w:adjustRightInd w:val="0"/>
      <w:jc w:val="left"/>
    </w:pPr>
    <w:rPr>
      <w:rFonts w:eastAsiaTheme="minorEastAsia"/>
      <w:kern w:val="0"/>
      <w:sz w:val="24"/>
      <w:szCs w:val="24"/>
    </w:rPr>
  </w:style>
  <w:style w:type="character" w:customStyle="1" w:styleId="16">
    <w:name w:val="标题 1 Char"/>
    <w:basedOn w:val="7"/>
    <w:link w:val="2"/>
    <w:qFormat/>
    <w:uiPriority w:val="0"/>
    <w:rPr>
      <w:rFonts w:ascii="宋体" w:hAnsi="宋体" w:eastAsia="宋体" w:cs="宋体"/>
      <w:b/>
      <w:kern w:val="28"/>
      <w:sz w:val="28"/>
      <w:szCs w:val="28"/>
    </w:rPr>
  </w:style>
  <w:style w:type="character" w:customStyle="1" w:styleId="17">
    <w:name w:val="标题 2 Char"/>
    <w:basedOn w:val="7"/>
    <w:link w:val="3"/>
    <w:qFormat/>
    <w:uiPriority w:val="0"/>
    <w:rPr>
      <w:rFonts w:ascii="宋体" w:hAnsi="宋体" w:eastAsia="宋体" w:cs="宋体"/>
      <w:b/>
      <w:kern w:val="28"/>
      <w:sz w:val="28"/>
      <w:szCs w:val="28"/>
    </w:rPr>
  </w:style>
  <w:style w:type="character" w:customStyle="1" w:styleId="18">
    <w:name w:val="标题 3 Char"/>
    <w:basedOn w:val="7"/>
    <w:link w:val="4"/>
    <w:qFormat/>
    <w:uiPriority w:val="0"/>
    <w:rPr>
      <w:rFonts w:ascii="宋体" w:hAnsi="宋体" w:eastAsia="宋体" w:cs="宋体"/>
      <w:b/>
      <w:kern w:val="28"/>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860</Words>
  <Characters>4907</Characters>
  <Lines>40</Lines>
  <Paragraphs>11</Paragraphs>
  <TotalTime>12</TotalTime>
  <ScaleCrop>false</ScaleCrop>
  <LinksUpToDate>false</LinksUpToDate>
  <CharactersWithSpaces>5756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2021-06-22T02:43:00Z</dcterms:created>
  <dc:creator>johnson</dc:creator>
  <cp:lastModifiedBy>Administrator</cp:lastModifiedBy>
  <dcterms:modified xsi:type="dcterms:W3CDTF">2021-06-26T00:41:01Z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